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9F" w:rsidRPr="00DA3D9F" w:rsidRDefault="00DA3D9F" w:rsidP="00DA3D9F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DA3D9F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t>2. melléklet</w:t>
      </w:r>
    </w:p>
    <w:p w:rsidR="00DA3D9F" w:rsidRPr="00DA3D9F" w:rsidRDefault="00DA3D9F" w:rsidP="00DA3D9F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DA3D9F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t>A mesterképzési szakokra való felvétel feltételei</w:t>
      </w:r>
      <w:r w:rsidRPr="00DA3D9F">
        <w:rPr>
          <w:rFonts w:ascii="Arial Narrow" w:eastAsia="Times New Roman" w:hAnsi="Arial Narrow" w:cs="Arial"/>
          <w:b/>
          <w:bCs/>
          <w:smallCaps/>
          <w:szCs w:val="26"/>
          <w:vertAlign w:val="superscript"/>
          <w:lang w:eastAsia="hu-HU"/>
        </w:rPr>
        <w:footnoteReference w:id="1"/>
      </w:r>
    </w:p>
    <w:p w:rsidR="00DA3D9F" w:rsidRPr="00DA3D9F" w:rsidRDefault="00DA3D9F" w:rsidP="00DA3D9F">
      <w:pPr>
        <w:keepNext/>
        <w:spacing w:before="480" w:after="360" w:line="240" w:lineRule="auto"/>
        <w:ind w:left="84" w:right="80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0" w:name="_Toc464066956"/>
      <w:bookmarkStart w:id="1" w:name="_Toc464553379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t>ALKALMAZOTT MATEMATIKUS MESTERKÉPZÉSI SZAK</w:t>
      </w:r>
      <w:bookmarkEnd w:id="0"/>
      <w:bookmarkEnd w:id="1"/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 xml:space="preserve">Teljes kreditérték beszámításával vehető figyelembe a 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matematika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 xml:space="preserve">A 4. pontban meghatározott kreditek teljesítésével elsősorban számításba vehető: 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természettudomány, a műszaki és az informatika képzési területek alapképzési szakjai, a gazdaságtudományok képzési terület gazdaság- és pénzügy-matematikai elemzés alapképzési szakja.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vehetők figyelembe továbbá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azok az alapképzési,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4.</w:t>
      </w:r>
      <w:r w:rsidRPr="00DA3D9F">
        <w:rPr>
          <w:rFonts w:ascii="Arial Narrow" w:eastAsia="Times New Roman" w:hAnsi="Arial Narrow" w:cs="Times New Roman"/>
          <w:lang w:eastAsia="hu-HU"/>
        </w:rPr>
        <w:tab/>
        <w:t>A mesterképzésbe való felvétel feltétele, hogy 2. és 3. pontban meghatározott oklevéllel jelentkező mesterképzésbe való belépéséhez szükséges minimális kreditek száma 65 kredit a korábbi tanulmányokból az algebra, analízis, geometria, halmazelmélet, kombinatorika, matematikai logika, operációkutatás, számelmélet, valószínűség-számítás, statisztika területeiről.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Ezen belül legfeljebb 10 kredit tartalomban beszámíthatók kiterjedt matematikai apparátusra épülő más tárgyak ismeretei is.</w:t>
      </w:r>
    </w:p>
    <w:p w:rsidR="00DA3D9F" w:rsidRPr="00DA3D9F" w:rsidRDefault="00DA3D9F" w:rsidP="00DA3D9F">
      <w:pPr>
        <w:spacing w:before="120" w:after="120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5.</w:t>
      </w:r>
      <w:r w:rsidRPr="00DA3D9F">
        <w:rPr>
          <w:rFonts w:ascii="Arial Narrow" w:eastAsia="Times New Roman" w:hAnsi="Arial Narrow" w:cs="Times New Roman"/>
          <w:lang w:eastAsia="hu-HU"/>
        </w:rPr>
        <w:tab/>
        <w:t>A mesterképzésbe való felvétel további feltétele, hogy a hallgató a korábbi tanulmányai alapján legalább 50 kredittel rendelkezzen a 4. pontban felsorolt területekről.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6.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keepNext/>
        <w:spacing w:before="480" w:after="360" w:line="240" w:lineRule="auto"/>
        <w:ind w:left="84" w:right="83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2" w:name="_Toc464066957"/>
      <w:bookmarkStart w:id="3" w:name="_Toc464553380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t>BIZTONSÁGTECHNIKAI MÉRNÖKI MESTERKÉPZÉSI SZAK</w:t>
      </w:r>
      <w:bookmarkEnd w:id="2"/>
      <w:bookmarkEnd w:id="3"/>
    </w:p>
    <w:p w:rsidR="00DA3D9F" w:rsidRPr="00DA3D9F" w:rsidRDefault="00DA3D9F" w:rsidP="00DA3D9F">
      <w:pPr>
        <w:spacing w:before="120" w:after="120" w:line="240" w:lineRule="auto"/>
        <w:ind w:right="200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 xml:space="preserve">Teljes kreditérték beszámításával vehető figyelembe a 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biztonságtechnikai mérnöki és a had- és biztonságtechnikai mérnöki alapképzési szak.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3. pontban meghatározott kreditek teljesítésével elsősorban számításba vehető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műszaki képzési területről az anyagmérnöki, a könnyűipari mérnöki, az építőmérnöki, a közlekedésmérnöki, a járműmérnöki, a mechatronikai mérnöki, és a villamosmérnöki, a műszaki földtudományi, a műszaki menedzser, a vegyészmérnöki, a környezetmérnöki, az energetikai mérnöki, az ipari termék- és formatervező mérnöki alapképzési szak;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az államtudományi képzési területről a katonai üzemeltetés alapképzési szak;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az agrár képzési területről a mezőgazdasági és élelmiszer-ipari gépészmérnöki alapképzési szak.</w:t>
      </w:r>
    </w:p>
    <w:p w:rsidR="00DA3D9F" w:rsidRPr="00DA3D9F" w:rsidRDefault="00DA3D9F" w:rsidP="00DA3D9F">
      <w:pPr>
        <w:spacing w:before="60" w:after="60" w:line="240" w:lineRule="auto"/>
        <w:contextualSpacing/>
        <w:rPr>
          <w:rFonts w:ascii="Arial Narrow" w:eastAsia="MS Mincho" w:hAnsi="Arial Narrow" w:cs="Times New Roman"/>
          <w:lang w:eastAsia="ja-JP"/>
        </w:rPr>
      </w:pPr>
      <w:r w:rsidRPr="00DA3D9F">
        <w:rPr>
          <w:rFonts w:ascii="Arial Narrow" w:eastAsia="MS Mincho" w:hAnsi="Arial Narrow" w:cs="Times New Roman"/>
          <w:lang w:eastAsia="ja-JP"/>
        </w:rPr>
        <w:t>3.</w:t>
      </w:r>
      <w:r w:rsidRPr="00DA3D9F">
        <w:rPr>
          <w:rFonts w:ascii="Arial Narrow" w:eastAsia="MS Mincho" w:hAnsi="Arial Narrow" w:cs="Times New Roman"/>
          <w:lang w:eastAsia="ja-JP"/>
        </w:rPr>
        <w:tab/>
        <w:t>A mesterképzésbe való felvétel feltétele, hogy a hallgató az alapképzési tanulmányaiból a 4. pontban felsorolt területekről 40 kredittel - ezen belül matematikából legalább 12, fizikából, informatikából és szakmai ismeretekből legalább 15 kredittel - rendelkezzen.</w:t>
      </w:r>
    </w:p>
    <w:p w:rsidR="00DA3D9F" w:rsidRPr="00DA3D9F" w:rsidRDefault="00DA3D9F" w:rsidP="00DA3D9F">
      <w:pPr>
        <w:spacing w:before="60" w:after="6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Arial" w:hAnsi="Arial Narrow" w:cs="Arial"/>
          <w:color w:val="000000"/>
          <w:lang w:eastAsia="hu-HU"/>
        </w:rPr>
        <w:lastRenderedPageBreak/>
        <w:t>4.</w:t>
      </w:r>
      <w:r w:rsidRPr="00DA3D9F">
        <w:rPr>
          <w:rFonts w:ascii="Arial Narrow" w:eastAsia="Arial" w:hAnsi="Arial Narrow" w:cs="Arial"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további feltétele, hogy 2. pontban meghatározott oklevéllel jelentkező legalább az 3. pontban meghatározott kredittel rendelkezzen az alábbiak szerinti 70 kreditből: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természettudományos alapismeretek (matematika, fizika, informatika, információvédelem) területéről 20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(közgazdaságtani és menedzsment ismeretek, környezetvédelem, minőségbiztosítás, munkavédelem, társadalomtudományi ismeretek) területéről 10 kredit;</w:t>
      </w:r>
    </w:p>
    <w:p w:rsidR="00DA3D9F" w:rsidRPr="00DA3D9F" w:rsidRDefault="00DA3D9F" w:rsidP="00DA3D9F">
      <w:pPr>
        <w:spacing w:before="120" w:after="0" w:line="240" w:lineRule="auto"/>
        <w:ind w:left="708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c.</w:t>
      </w:r>
      <w:r w:rsidRPr="00DA3D9F">
        <w:rPr>
          <w:rFonts w:ascii="Arial Narrow" w:eastAsia="Times New Roman" w:hAnsi="Arial Narrow" w:cs="Times New Roman"/>
          <w:lang w:eastAsia="hu-HU"/>
        </w:rPr>
        <w:tab/>
        <w:t>szakmai ismeretek (általános műszaki ismeretek, gép- és terméktervezés, szerkezettan, anyagtudomány és -technológia, információtechnológia, méréstechnika és jelfeldolgozás, irányítástechnika, biztonságtechnika, folyamatirányítás, gyártástechnológia, gyártásautomatizálás, minőségbiztosítás, logisztikai ismeretek, járművek és mobil gépek, vegy- és környezetipari folyamatok, elektrotechnika és villamosságtan, rendszerszervezés, rendszertervezés) területéről 40 kredit.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5.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keepNext/>
        <w:spacing w:before="120" w:after="120" w:line="240" w:lineRule="auto"/>
        <w:ind w:left="84" w:right="76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4" w:name="_Toc464066958"/>
      <w:bookmarkStart w:id="5" w:name="_Toc464553381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t>GÉPÉSZMÉRNÖKI MESTERKÉPZÉSI SZAK</w:t>
      </w:r>
      <w:bookmarkEnd w:id="4"/>
      <w:bookmarkEnd w:id="5"/>
    </w:p>
    <w:p w:rsidR="00DA3D9F" w:rsidRPr="00DA3D9F" w:rsidRDefault="00DA3D9F" w:rsidP="00DA3D9F">
      <w:pPr>
        <w:spacing w:before="120" w:after="0"/>
        <w:rPr>
          <w:rFonts w:ascii="Arial Narrow" w:eastAsia="Times New Roman" w:hAnsi="Arial Narrow" w:cs="Times New Roman"/>
          <w:bCs/>
          <w:lang w:eastAsia="hu-HU"/>
        </w:rPr>
      </w:pP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Times New Roman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Times New Roman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Teljes kreditérték beszámításával vehető figyelembe a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gépészmérnöki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bCs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elsősorban számításba vehető:</w:t>
      </w:r>
    </w:p>
    <w:p w:rsidR="00DA3D9F" w:rsidRPr="00DA3D9F" w:rsidRDefault="00DA3D9F" w:rsidP="00DA3D9F">
      <w:pPr>
        <w:spacing w:before="60" w:after="60" w:line="240" w:lineRule="auto"/>
        <w:ind w:left="709" w:hanging="1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műszaki képzési területről az anyagmérnöki, a biztonságtechnikai mérnöki, a had- és biztonságtechnikai mérnöki, a könnyűipari mérnöki, az építőmérnöki, a műszaki földtudományi, a műszaki menedzser, a vegyészmérnöki, a környezetmérnöki, az energetikai mérnöki, az ipari termék- és formatervező mérnöki, a közlekedésmérnöki, a járműmérnöki, a mechatronikai mérnöki és a villamosmérnöki alapképzési szak,</w:t>
      </w:r>
    </w:p>
    <w:p w:rsidR="00DA3D9F" w:rsidRPr="00DA3D9F" w:rsidRDefault="00DA3D9F" w:rsidP="00DA3D9F">
      <w:pPr>
        <w:spacing w:before="60" w:after="60" w:line="240" w:lineRule="auto"/>
        <w:ind w:left="709" w:hanging="1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az agrár képzési területről a mezőgazdasági és élelmiszer-ipari gépészmérnöki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vehetők figyelembe továbbá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4.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feltétele, hogy a korábbi tanulmányai alapján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2. pontban meghatározott alapképzési szakokról oklevéllel jelentkező legalább 40 kredittel - ezen belül matematikából legalább 12, fizikából legalább 5, szakmai ismeretekből legalább 20 kredittel - rendelkezzen az 5. pont szerint meghatározott területekről,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3. pontban meghatározott szakokról oklevéllel jelentkező legalább 50 kredittel rendelkezzen az 5. pont szerint meghatározott területekről.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5.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mesterképzésbe való felvétel további feltétele, hogy 2. és 3. pontban meghatározott oklevéllel jelentkező legalább az 4. pontban meghatározott kredittel rendelkezzen az alábbiak szerinti 70 kreditből: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természettudományos alapismeretek (matematika, fizika, mechanika, anyagismeret, hő- és áramlástan) területéről 20 kredit;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(közgazdaságtani és menedzsmentismeretek, környezetvédelem, minőségbiztosítás, munkavédelem, társadalomtudomány) területéről 10 kredit;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szakmai ismeretek (általános műszaki ismeretek, gép- és terméktervezés, szerkezettan, anyagtudomány és -technológia, információtechnológia, méréstechnika és jelfeldolgozás, irányítástechnika, biztonságtechnika, energotechnológiai gépek és folyamatok, gyártástechnológia, gyártásautomatizálás, minőségbiztosítás, logisztika, járművek és mobil gépek, vegy- és környezetipari folyamatok, elektrotechnika és villamosságtan) területéről 40 kredit.</w:t>
      </w:r>
    </w:p>
    <w:p w:rsidR="00DA3D9F" w:rsidRPr="00DA3D9F" w:rsidRDefault="00DA3D9F" w:rsidP="00DA3D9F">
      <w:pPr>
        <w:spacing w:before="120" w:after="120" w:line="240" w:lineRule="auto"/>
        <w:ind w:left="10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lastRenderedPageBreak/>
        <w:t>6.</w:t>
      </w:r>
      <w:r w:rsidRPr="00DA3D9F">
        <w:rPr>
          <w:rFonts w:ascii="Arial Narrow" w:eastAsia="Times New Roman" w:hAnsi="Arial Narrow" w:cs="Times New Roman"/>
          <w:lang w:eastAsia="hu-HU"/>
        </w:rPr>
        <w:tab/>
        <w:t xml:space="preserve">A hiányzó krediteket a mesterfokozat megszerzésére irányuló képzéssel párhuzamosan, a felvételtől számított két féléven belül, az egyetem tanulmányi és vizsgaszabályzatában meghatározottak szerint meg kell szerezni. </w:t>
      </w:r>
    </w:p>
    <w:p w:rsidR="00DA3D9F" w:rsidRPr="00DA3D9F" w:rsidRDefault="00DA3D9F" w:rsidP="00DA3D9F">
      <w:pPr>
        <w:keepNext/>
        <w:spacing w:before="480" w:after="360" w:line="240" w:lineRule="auto"/>
        <w:ind w:left="84" w:right="81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6" w:name="_Toc464066959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br w:type="page"/>
      </w:r>
      <w:bookmarkStart w:id="7" w:name="_Toc464553382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lastRenderedPageBreak/>
        <w:t>KÖNNYŰIPARI MÉRNÖKI MESTERKÉPZÉSI SZAK</w:t>
      </w:r>
      <w:bookmarkEnd w:id="6"/>
      <w:bookmarkEnd w:id="7"/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bCs/>
          <w:lang w:eastAsia="hu-HU"/>
        </w:rPr>
        <w:t>1.</w:t>
      </w:r>
      <w:r w:rsidRPr="00DA3D9F">
        <w:rPr>
          <w:rFonts w:ascii="Arial Narrow" w:eastAsia="Times New Roman" w:hAnsi="Arial Narrow" w:cs="Times New Roman"/>
          <w:bCs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Times New Roman"/>
          <w:lang w:eastAsia="hu-HU"/>
        </w:rPr>
        <w:t xml:space="preserve"> a könnyűipari mérnöki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bCs/>
          <w:lang w:eastAsia="hu-HU"/>
        </w:rPr>
        <w:t>2.</w:t>
      </w:r>
      <w:r w:rsidRPr="00DA3D9F">
        <w:rPr>
          <w:rFonts w:ascii="Arial Narrow" w:eastAsia="Times New Roman" w:hAnsi="Arial Narrow" w:cs="Times New Roman"/>
          <w:bCs/>
          <w:lang w:eastAsia="hu-HU"/>
        </w:rPr>
        <w:tab/>
        <w:t>A 3. pontban meghatározott kreditek teljesítésével elsősorban számításba vehető</w:t>
      </w:r>
      <w:r w:rsidRPr="00DA3D9F">
        <w:rPr>
          <w:rFonts w:ascii="Arial Narrow" w:eastAsia="Times New Roman" w:hAnsi="Arial Narrow" w:cs="Times New Roman"/>
          <w:lang w:eastAsia="hu-HU"/>
        </w:rPr>
        <w:t xml:space="preserve"> az ipari termék- és formatervező mérnöki, a környezetmérnöki, a vegyészmérnöki, a faipari mérnöki, az anyagmérnöki, a gépészmérnöki és a műszaki menedzser alapképzési szak.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további feltétele, hogy a 2. pontban meghatározott alapképzési szakokról oklevéllel jelentkező legalább 30 kredittel rendelkezzen az alábbiak szerinti 60 kreditből: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természettudományi ismeretek területéről (ezen belül matematika legalább 4 kredit, fizika legalább 4 kredit, kémia legalább 4 kredit, biológia-ökológia legalább 4 kredit) legalább 20 kredit;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(közgazdaságtan, környezetjog, menedzsment, szervezés, projektmenedzsment, mérnöki kommunikáció, társadalomtudományi ismeretek) területéről legalább 10 kredit;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környezetmérnöki szakmai alapismeretek [mérnöki ismeretek; egészség-, és munkavédelem, analitika- és méréstechnika, környezettan (talajtan, környezeti kémia, környezetvédelmi biotechnológia); környezeti elemek védelme (vízminőség-védelem, szennyvízkezelés, levegőtisztaság-védelem, talajvédelem, hulladékgazdálkodás, zaj- és rezgésvédelem, sugárzásvédelem, természeti környezet védelme); környezetelemzés (környezetinformatika, környezetállapot-értékelés); környezetmenedzsment] területén legalább 30 kredit.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5.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DA3D9F" w:rsidRPr="00DA3D9F" w:rsidRDefault="00DA3D9F" w:rsidP="00DA3D9F">
      <w:pPr>
        <w:spacing w:before="120" w:after="120" w:line="240" w:lineRule="auto"/>
        <w:jc w:val="center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Times New Roman"/>
          <w:smallCaps/>
          <w:lang w:eastAsia="hu-HU"/>
        </w:rPr>
        <w:t xml:space="preserve">IPARI TERMÉKTERVEZŐ MÉRNÖKI MESTERKÉPZÉSI SZAK </w:t>
      </w:r>
      <w:r w:rsidRPr="00DA3D9F">
        <w:rPr>
          <w:rFonts w:ascii="Arial Narrow" w:eastAsia="Times New Roman" w:hAnsi="Arial Narrow" w:cs="Times New Roman"/>
          <w:smallCaps/>
          <w:vertAlign w:val="superscript"/>
          <w:lang w:eastAsia="hu-HU"/>
        </w:rPr>
        <w:footnoteReference w:id="2"/>
      </w:r>
    </w:p>
    <w:p w:rsidR="00DA3D9F" w:rsidRPr="00DA3D9F" w:rsidRDefault="00DA3D9F" w:rsidP="00DA3D9F">
      <w:pPr>
        <w:spacing w:before="120" w:after="120" w:line="240" w:lineRule="auto"/>
        <w:jc w:val="center"/>
        <w:rPr>
          <w:rFonts w:ascii="Arial Narrow" w:eastAsia="Times New Roman" w:hAnsi="Arial Narrow" w:cs="Times New Roman"/>
          <w:smallCaps/>
          <w:lang w:eastAsia="hu-HU"/>
        </w:rPr>
      </w:pPr>
    </w:p>
    <w:p w:rsidR="00DA3D9F" w:rsidRPr="00DA3D9F" w:rsidRDefault="00DA3D9F" w:rsidP="00DA3D9F">
      <w:pPr>
        <w:numPr>
          <w:ilvl w:val="3"/>
          <w:numId w:val="1"/>
        </w:numPr>
        <w:spacing w:before="120" w:after="120" w:line="240" w:lineRule="auto"/>
        <w:ind w:left="709" w:hanging="709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bCs/>
          <w:lang w:eastAsia="hu-HU"/>
        </w:rPr>
        <w:t>Teljes kreditérték beszámításával vehető figyelembe</w:t>
      </w:r>
      <w:r w:rsidRPr="00DA3D9F">
        <w:rPr>
          <w:rFonts w:ascii="Arial Narrow" w:eastAsia="Times New Roman" w:hAnsi="Arial Narrow" w:cs="Arial"/>
          <w:lang w:eastAsia="hu-HU"/>
        </w:rPr>
        <w:t xml:space="preserve"> a ipari termék- és formatervező mérnöki alapképzési szak.</w:t>
      </w:r>
    </w:p>
    <w:p w:rsidR="00DA3D9F" w:rsidRPr="00DA3D9F" w:rsidRDefault="00DA3D9F" w:rsidP="00DA3D9F">
      <w:pPr>
        <w:numPr>
          <w:ilvl w:val="3"/>
          <w:numId w:val="1"/>
        </w:numPr>
        <w:spacing w:before="120" w:after="120" w:line="240" w:lineRule="auto"/>
        <w:ind w:left="709" w:hanging="709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b/>
          <w:bCs/>
          <w:color w:val="474747"/>
          <w:shd w:val="clear" w:color="auto" w:fill="FFFFFF"/>
          <w:lang w:eastAsia="hu-HU"/>
        </w:rPr>
        <w:t xml:space="preserve">A 3. pontban meghatározott kreditek teljesítésével vehetők figyelembe továbbá </w:t>
      </w:r>
      <w:r w:rsidRPr="00DA3D9F">
        <w:rPr>
          <w:rFonts w:ascii="Arial Narrow" w:eastAsia="Times New Roman" w:hAnsi="Arial Narrow" w:cs="Arial"/>
          <w:color w:val="474747"/>
          <w:shd w:val="clear" w:color="auto" w:fill="FFFFFF"/>
          <w:lang w:eastAsia="hu-HU"/>
        </w:rPr>
        <w:t>a gépészmérnöki, a mechatronikai mérnöki, a könnyűipari mérnöki, az anyagmérnöki, a közlekedésmérnöki, a faipari mérnöki, a villamosmérnöki, az építőmérnöki, az építészmérnöki és a műszaki menedzser alapképzési szak.</w:t>
      </w:r>
    </w:p>
    <w:p w:rsidR="00DA3D9F" w:rsidRPr="00DA3D9F" w:rsidRDefault="00DA3D9F" w:rsidP="00DA3D9F">
      <w:pPr>
        <w:numPr>
          <w:ilvl w:val="3"/>
          <w:numId w:val="1"/>
        </w:numPr>
        <w:spacing w:before="120" w:after="120" w:line="240" w:lineRule="auto"/>
        <w:ind w:left="709" w:hanging="709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color w:val="474747"/>
          <w:shd w:val="clear" w:color="auto" w:fill="FFFFFF"/>
          <w:lang w:eastAsia="hu-HU"/>
        </w:rPr>
        <w:t>A mesterképzésbe való felvétel feltétele, hogy a hallgató az alapképzési tanulmányai alapján legalább 50 kredittel rendelkezzen az alábbiak szerinti 70 kreditből:</w:t>
      </w:r>
    </w:p>
    <w:p w:rsidR="00DA3D9F" w:rsidRPr="00DA3D9F" w:rsidRDefault="00DA3D9F" w:rsidP="00DA3D9F">
      <w:pPr>
        <w:numPr>
          <w:ilvl w:val="0"/>
          <w:numId w:val="2"/>
        </w:numPr>
        <w:spacing w:before="120" w:after="120" w:line="240" w:lineRule="auto"/>
        <w:ind w:left="1134" w:hanging="425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color w:val="474747"/>
          <w:shd w:val="clear" w:color="auto" w:fill="FFFFFF"/>
          <w:lang w:eastAsia="hu-HU"/>
        </w:rPr>
        <w:t>természettudományos alapismeretek területén 20 kredit;</w:t>
      </w:r>
    </w:p>
    <w:p w:rsidR="00DA3D9F" w:rsidRPr="00DA3D9F" w:rsidRDefault="00DA3D9F" w:rsidP="00DA3D9F">
      <w:pPr>
        <w:numPr>
          <w:ilvl w:val="0"/>
          <w:numId w:val="2"/>
        </w:numPr>
        <w:spacing w:before="120" w:after="120" w:line="240" w:lineRule="auto"/>
        <w:ind w:left="1134" w:hanging="425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color w:val="474747"/>
          <w:shd w:val="clear" w:color="auto" w:fill="FFFFFF"/>
          <w:lang w:eastAsia="hu-HU"/>
        </w:rPr>
        <w:t>humán ismeretek területén 10 kredit;</w:t>
      </w:r>
    </w:p>
    <w:p w:rsidR="00DA3D9F" w:rsidRPr="00DA3D9F" w:rsidRDefault="00DA3D9F" w:rsidP="00DA3D9F">
      <w:pPr>
        <w:numPr>
          <w:ilvl w:val="0"/>
          <w:numId w:val="2"/>
        </w:numPr>
        <w:spacing w:before="120" w:after="120" w:line="240" w:lineRule="auto"/>
        <w:ind w:left="1134" w:hanging="425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Arial"/>
          <w:color w:val="474747"/>
          <w:shd w:val="clear" w:color="auto" w:fill="FFFFFF"/>
          <w:lang w:eastAsia="hu-HU"/>
        </w:rPr>
        <w:t>szakmai ismeretek területén 40 kredit.</w:t>
      </w:r>
    </w:p>
    <w:p w:rsidR="00DA3D9F" w:rsidRPr="00DA3D9F" w:rsidRDefault="00DA3D9F" w:rsidP="00DA3D9F">
      <w:pPr>
        <w:numPr>
          <w:ilvl w:val="3"/>
          <w:numId w:val="1"/>
        </w:numPr>
        <w:spacing w:before="120" w:after="120" w:line="240" w:lineRule="auto"/>
        <w:ind w:left="709" w:hanging="709"/>
        <w:jc w:val="both"/>
        <w:rPr>
          <w:rFonts w:ascii="Arial Narrow" w:eastAsia="Times New Roman" w:hAnsi="Arial Narrow" w:cs="Times New Roman"/>
          <w:smallCaps/>
          <w:lang w:eastAsia="hu-HU"/>
        </w:rPr>
      </w:pPr>
      <w:r w:rsidRPr="00DA3D9F">
        <w:rPr>
          <w:rFonts w:ascii="Arial Narrow" w:eastAsia="Times New Roman" w:hAnsi="Arial Narrow" w:cs="Times New Roman"/>
          <w:szCs w:val="20"/>
          <w:lang w:eastAsia="hu-HU"/>
        </w:rPr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spacing w:before="120" w:after="120" w:line="240" w:lineRule="auto"/>
        <w:ind w:left="709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DA3D9F">
        <w:rPr>
          <w:rFonts w:ascii="Arial Narrow" w:eastAsia="Times New Roman" w:hAnsi="Arial Narrow" w:cs="Times New Roman"/>
          <w:szCs w:val="20"/>
          <w:lang w:eastAsia="hu-HU"/>
        </w:rPr>
        <w:br w:type="page"/>
      </w:r>
    </w:p>
    <w:p w:rsidR="00DA3D9F" w:rsidRPr="00DA3D9F" w:rsidRDefault="00DA3D9F" w:rsidP="00DA3D9F">
      <w:pPr>
        <w:keepNext/>
        <w:spacing w:before="480" w:after="360" w:line="240" w:lineRule="auto"/>
        <w:ind w:left="84" w:right="80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8" w:name="_Toc464066960"/>
      <w:bookmarkStart w:id="9" w:name="_Toc464553383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lastRenderedPageBreak/>
        <w:t>MECHATRONIKAI MÉRNÖKI MESTERKÉPZÉSI SZAK</w:t>
      </w:r>
      <w:bookmarkEnd w:id="8"/>
      <w:bookmarkEnd w:id="9"/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 mechatronikai mérnöki alapképzési szak.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bCs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elsősorban számításba vehető: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műszaki képzési területről az anyagmérnöki, a biztonságtechnikai mérnöki, had- és biztonságtechnikai mérnöki, a hivatásos repülőgép-vezetői, a gépészmérnöki, a könnyűipari mérnöki, az építőmérnöki, a műszaki földtudományi, a vegyészmérnöki, a környezetmérnöki, az energetikai mérnöki, a villamosmérnöki, az ipari termék- és formatervező mérnöki, a közlekedésmérnöki, a járműmérnöki,</w:t>
      </w:r>
    </w:p>
    <w:p w:rsidR="00DA3D9F" w:rsidRPr="00DA3D9F" w:rsidRDefault="00DA3D9F" w:rsidP="00DA3D9F">
      <w:pPr>
        <w:spacing w:before="60" w:after="60" w:line="240" w:lineRule="auto"/>
        <w:ind w:firstLine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az informatika képzési területről a mérnökinformatikus,</w:t>
      </w:r>
    </w:p>
    <w:p w:rsidR="00DA3D9F" w:rsidRPr="00DA3D9F" w:rsidRDefault="00DA3D9F" w:rsidP="00DA3D9F">
      <w:pPr>
        <w:spacing w:before="60" w:after="6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az agrár képzési területről mezőgazdasági és élelmiszer-ipari gépészmérnöki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 xml:space="preserve">A 4. pontban meghatározott kreditek teljesítésével vehetők figyelembe továbbá 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4.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mesterképzésbe való felvétel feltétele, hogy a korábbi tanulmányai alapján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2. pontban meghatározott alapképzési szakon diplomával rendelkező legalább 40 kredittel - ezen belül gépészeti ismeretekből legalább 10 kredittel, villamosságtani ismeretekből legalább 10 kredittel, informatikai ismeretekből legalább 10 kredittel, mechatronikai (irányítástechnika) ismeretekből legalább 10 kredittel - rendelkezzen az 5. pont szerint meghatározott területekről,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3. pontban meghatározott alapképzési oklevéllel rendelkező legalább 50 kredittel rendelkezzen az 5. pont szerint meghatározott területekről.</w:t>
      </w:r>
    </w:p>
    <w:p w:rsidR="00DA3D9F" w:rsidRPr="00DA3D9F" w:rsidRDefault="00DA3D9F" w:rsidP="00DA3D9F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5.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további feltétele, hogy 2. és 3. pontban meghatározott oklevéllel jelentkező legalább az 4. pontban meghatározott kredittel rendelkezzen az alábbiak szerinti 70 kreditből: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természettudományi ismeretek (matematika, fizika, mechanika, elektrotechnika) területéről 20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(gazdasági és menedzsment ismeretek, környezetvédelem, minőségbiztosítás, munkavédelem, társadalomtudomány, pszichológia) területéről 10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szakmai ismeretek (általános műszaki ismeretek, mechatronikai ismeretekből villamosságtan, informatika, anyagtudomány és -technológia, méréstechnika és jelfeldolgozás, irányítástechnika) területéről 40 kredit.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6.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keepNext/>
        <w:spacing w:before="480" w:after="360" w:line="240" w:lineRule="auto"/>
        <w:ind w:left="84" w:right="82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0" w:name="_Toc464066961"/>
      <w:bookmarkStart w:id="11" w:name="_Toc464553384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t>MÉRNÖKINFORMATIKUS MESTERKÉPZÉSI SZAK</w:t>
      </w:r>
      <w:bookmarkEnd w:id="10"/>
      <w:bookmarkEnd w:id="11"/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 mérnökinformatikus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elsősorban számításba vehető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 gazdaságinformatikus és a programtervező informatikus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vehetők figyelembe továbbá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4.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feltétele, hogy 2. és 3. pontban meghatározott oklevéllel jelentkező mesterképzésbe való belépéséhez szükséges minimális kreditek száma 80 kredit az alábbi területekről: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természettudományi ismeretek (analízis, algebra, valószínűségszámítás, matematikai statisztika, fizika) területén 20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(közgazdaságtan, környezetvédelem, minőségbiztosítás, szaknyelv, társadalomtudomány) területéről 15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lastRenderedPageBreak/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számításelméleti és programozási ismeretek számítás- és algoritmuselmélet, programnyelvek, programtervezés, szoftver technológia területéről 15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d.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számítógép ismerete (elektronika, digitális technika, mérés- és szabályozástechnika, számítógép architektúrák, operációs rendszerek, számítógépes hálózatok) területéről 15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e.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információs rendszerek ismeretei (adatbázis-kezelés, tudásreprezentáció, informatikai rendszerek modellezése, analízise, megvalósítása, biztonsági kérdései) területéről 15 kredit.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5.</w:t>
      </w:r>
      <w:r w:rsidRPr="00DA3D9F">
        <w:rPr>
          <w:rFonts w:ascii="Arial Narrow" w:eastAsia="Times New Roman" w:hAnsi="Arial Narrow" w:cs="Times New Roman"/>
          <w:lang w:eastAsia="hu-HU"/>
        </w:rPr>
        <w:tab/>
        <w:t>A mesterképzésbe való felvétel további feltétele, hogy a hallgató az alapképzési tanulmányaiból a felsorolt területeken legalább 40 kredittel rendelkezzen.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6.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keepNext/>
        <w:spacing w:before="480" w:after="360" w:line="240" w:lineRule="auto"/>
        <w:ind w:left="84" w:right="84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2" w:name="_Toc464066962"/>
      <w:bookmarkStart w:id="13" w:name="_Toc464553385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t>VÁLLALKOZÁSFEJLESZTÉS MESTERKÉPZÉSI SZAK</w:t>
      </w:r>
      <w:bookmarkEnd w:id="12"/>
      <w:bookmarkEnd w:id="13"/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 gazdálkodási és menedzsment és a nemzetközi gazdálkodás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elsősorban számításba vehető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az alkalmazott közgazdaságtan, a gazdaság- és pénzügy-matematikai elemzés, a közszolgálati, a kereskedelem és marketing, az emberi erőforrások, a pénzügy és számvitel, a turizmus-vendéglátás és az üzleti szakoktató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bCs/>
          <w:lang w:eastAsia="hu-HU"/>
        </w:rPr>
        <w:t>3.</w:t>
      </w:r>
      <w:r w:rsidRPr="00DA3D9F">
        <w:rPr>
          <w:rFonts w:ascii="Arial Narrow" w:eastAsia="Times New Roman" w:hAnsi="Arial Narrow" w:cs="Times New Roman"/>
          <w:bCs/>
          <w:lang w:eastAsia="hu-HU"/>
        </w:rPr>
        <w:tab/>
        <w:t>A 4. pontban meghatározott kreditek teljesítésével vehetők figyelembe továbbá</w:t>
      </w:r>
      <w:r w:rsidRPr="00DA3D9F">
        <w:rPr>
          <w:rFonts w:ascii="Arial Narrow" w:eastAsia="Times New Roman" w:hAnsi="Arial Narrow" w:cs="Times New Roman"/>
          <w:lang w:eastAsia="hu-HU"/>
        </w:rPr>
        <w:t xml:space="preserve">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4.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feltétele, hogy 2. és 3. pontban meghatározott oklevéllel jelentkező mesterképzésbe való belépéséhez szükséges minimális kreditek száma 60 kredit az alábbi területekről: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módszertani ismeretek (matematika, statisztika, informatika) területéről 15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közgazdasági ismeretek (mikro- és makroökonómia, nemzetközi gazdaságtan, környezet-gazdaságtan, gazdaságelmélet, gazdaságstatisztika, közgazdaság-elmélettörténet, gazdaságmodellezés, gazdaságpolitika, ágazati és funkcionális gazdaságtan, közösségi gazdaságtan) területéről 10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üzleti ismeretek (vállalati gazdaságtan, gazdasági jog, marketing, pénzügy, számvitel, döntéselmélet és módszertan, üzleti etika, üzleti kommunikáció, adózási ismeretek, vállalati pénzügyek) területéről 15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d.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társadalomtudományi ismeretek (európai uniós ismeretek, közpolitikai ismeretek, gazdaságtörténet, szociológia, filozófia, pszichológia) területéről 10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e.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szakmai ismeretek (értékteremtő folyamatok menedzsmentje, vezetés és szervezés, üzleti tervezés, vállalkozásmenedzsment, stratégiai tervezés, controlling, emberi erőforrás gazdálkodás, vezetői készségfejlesztés, információs rendszerek) területéről 10 kredit.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5.</w:t>
      </w:r>
      <w:r w:rsidRPr="00DA3D9F">
        <w:rPr>
          <w:rFonts w:ascii="Arial Narrow" w:eastAsia="Times New Roman" w:hAnsi="Arial Narrow" w:cs="Times New Roman"/>
          <w:lang w:eastAsia="hu-HU"/>
        </w:rPr>
        <w:tab/>
        <w:t>A mesterképzésbe való felvétel további feltétele, hogy 2. és 3. pontban meghatározott oklevéllel jelentkező legalább 30 kredittel rendelkezzen a 4. pontban felsorolt területekről.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6.</w:t>
      </w:r>
      <w:r w:rsidRPr="00DA3D9F">
        <w:rPr>
          <w:rFonts w:ascii="Arial Narrow" w:eastAsia="Times New Roman" w:hAnsi="Arial Narrow" w:cs="Times New Roman"/>
          <w:lang w:eastAsia="hu-HU"/>
        </w:rPr>
        <w:tab/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br w:type="page"/>
      </w:r>
    </w:p>
    <w:p w:rsidR="00DA3D9F" w:rsidRPr="00DA3D9F" w:rsidRDefault="00DA3D9F" w:rsidP="00DA3D9F">
      <w:pPr>
        <w:keepNext/>
        <w:spacing w:before="480" w:after="360" w:line="240" w:lineRule="auto"/>
        <w:ind w:left="84" w:right="83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4" w:name="_Toc464066963"/>
      <w:bookmarkStart w:id="15" w:name="_Toc464553386"/>
      <w:r w:rsidRPr="00DA3D9F">
        <w:rPr>
          <w:rFonts w:ascii="Arial Narrow" w:eastAsia="Times New Roman" w:hAnsi="Arial Narrow" w:cs="Arial"/>
          <w:b/>
          <w:bCs/>
          <w:caps/>
          <w:lang w:eastAsia="hu-HU"/>
        </w:rPr>
        <w:lastRenderedPageBreak/>
        <w:t>VILLAMOSMÉRNÖKI MESTERKÉPZÉSI SZAK</w:t>
      </w:r>
      <w:bookmarkEnd w:id="14"/>
      <w:bookmarkEnd w:id="15"/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 villamosmérnöki alapképzési szak.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bCs/>
          <w:lang w:eastAsia="hu-HU"/>
        </w:rPr>
        <w:t>2.</w:t>
      </w:r>
      <w:r w:rsidRPr="00DA3D9F">
        <w:rPr>
          <w:rFonts w:ascii="Arial Narrow" w:eastAsia="Times New Roman" w:hAnsi="Arial Narrow" w:cs="Times New Roman"/>
          <w:bCs/>
          <w:lang w:eastAsia="hu-HU"/>
        </w:rPr>
        <w:tab/>
        <w:t>A 3. pontban meghatározott kreditek teljesítésével vehetők figyelembe továbbá</w:t>
      </w:r>
      <w:r w:rsidRPr="00DA3D9F">
        <w:rPr>
          <w:rFonts w:ascii="Arial Narrow" w:eastAsia="Times New Roman" w:hAnsi="Arial Narrow" w:cs="Times New Roman"/>
          <w:lang w:eastAsia="hu-HU"/>
        </w:rPr>
        <w:t xml:space="preserve"> a műszaki, az informatika és a természettudomány képzési területek alap- és mesterképzési szakjai.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 mesterképzésbe való felvétel feltétele, hogy a 2. pontban meghatározott alapképzési szakokról oklevéllel jelentkező legalább 50 kredittel rendelkezzen az alábbiak szerinti 80 kreditből: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a.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természettudományi ismeretek (matematika, fizika, villamosipari anyagismeret) területén 20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b.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gazdasági és humán ismeretek (közgazdaságtani és menedzsment ismeretek, környezetvédelem, minőségbiztosítás, munkavédelem, szaknyelv, társadalomtudomány) területéről 10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c.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elektrotechnikai, elektronikai és informatikai ismeretek (elektrotechnika, jelek és rendszerek, elektronika, digitális technika, informatika, programozás) területéről 30 kredit;</w:t>
      </w:r>
    </w:p>
    <w:p w:rsidR="00DA3D9F" w:rsidRPr="00DA3D9F" w:rsidRDefault="00DA3D9F" w:rsidP="00DA3D9F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d.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villamosmérnöki szakmai alapismeretek (híradástechnika, méréstechnika, irányítástechnika, mikroelektronika, elektronikai technológia, villamos energetika, laboratórium) területéről 20 kredit.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4.</w:t>
      </w:r>
      <w:r w:rsidRPr="00DA3D9F">
        <w:rPr>
          <w:rFonts w:ascii="Arial Narrow" w:eastAsia="Times New Roman" w:hAnsi="Arial Narrow" w:cs="Times New Roman"/>
          <w:lang w:eastAsia="hu-HU"/>
        </w:rPr>
        <w:tab/>
      </w:r>
      <w:r w:rsidRPr="00DA3D9F">
        <w:rPr>
          <w:rFonts w:ascii="Arial Narrow" w:eastAsia="Times New Roman" w:hAnsi="Arial Narrow" w:cs="Times New Roman"/>
          <w:szCs w:val="20"/>
          <w:lang w:eastAsia="hu-HU"/>
        </w:rPr>
        <w:t>A hiányzó krediteket a mesterfokozat megszerzésére irányuló képzéssel párhuzamosan, a felvételtől számított két féléven belül, az egyetem tanulmányi és vizsgaszabályzatában meghatározottak szerint meg kell szerezni.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DA3D9F" w:rsidRPr="00DA3D9F" w:rsidRDefault="00DA3D9F" w:rsidP="00DA3D9F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bCs/>
          <w:szCs w:val="20"/>
          <w:lang w:eastAsia="hu-HU"/>
        </w:rPr>
      </w:pPr>
      <w:r w:rsidRPr="00DA3D9F">
        <w:rPr>
          <w:rFonts w:ascii="Arial Narrow" w:eastAsia="Times New Roman" w:hAnsi="Arial Narrow" w:cs="Times New Roman"/>
          <w:b/>
          <w:bCs/>
          <w:szCs w:val="20"/>
          <w:lang w:eastAsia="hu-HU"/>
        </w:rPr>
        <w:t>ÉPÍTÉSZ MESTERKÉPZÉSI SZAK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i/>
          <w:iCs/>
          <w:lang w:eastAsia="hu-HU"/>
        </w:rPr>
      </w:pP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1.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Teljes kreditérték beszámításával vehető figyelembe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 xml:space="preserve"> az építészmérnöki alapképzési szak.</w:t>
      </w:r>
    </w:p>
    <w:p w:rsidR="00DA3D9F" w:rsidRPr="00DA3D9F" w:rsidRDefault="00DA3D9F" w:rsidP="00DA3D9F">
      <w:pPr>
        <w:spacing w:before="120" w:after="60" w:line="240" w:lineRule="auto"/>
        <w:jc w:val="both"/>
        <w:rPr>
          <w:rFonts w:ascii="Arial Narrow" w:eastAsia="Times New Roman" w:hAnsi="Arial Narrow" w:cs="Arial"/>
          <w:bCs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2.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>A 4. pontban meghatározott kreditek teljesítésével elsősorban számításba vehető:</w:t>
      </w:r>
      <w:r w:rsidRPr="00DA3D9F">
        <w:rPr>
          <w:rFonts w:ascii="Arial" w:hAnsi="Arial" w:cs="Arial"/>
          <w:color w:val="000000"/>
        </w:rPr>
        <w:t xml:space="preserve"> 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az építőművészet, az építőmérnök és az 1993. évi LXXX. törvény szerinti településmérnöki alapképzési szak.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>3.</w:t>
      </w:r>
      <w:r w:rsidRPr="00DA3D9F">
        <w:rPr>
          <w:rFonts w:ascii="Arial Narrow" w:eastAsia="Times New Roman" w:hAnsi="Arial Narrow" w:cs="Arial"/>
          <w:bCs/>
          <w:color w:val="000000"/>
          <w:lang w:eastAsia="hu-HU"/>
        </w:rPr>
        <w:tab/>
        <w:t xml:space="preserve">A 4. pontban meghatározott kreditek teljesítésével vehetők figyelembe továbbá 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DA3D9F" w:rsidRPr="00DA3D9F" w:rsidRDefault="00DA3D9F" w:rsidP="00DA3D9F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4.</w:t>
      </w:r>
      <w:r w:rsidRPr="00DA3D9F">
        <w:rPr>
          <w:rFonts w:ascii="Arial Narrow" w:eastAsia="Times New Roman" w:hAnsi="Arial Narrow" w:cs="Arial"/>
          <w:color w:val="000000"/>
          <w:lang w:eastAsia="hu-HU"/>
        </w:rPr>
        <w:tab/>
        <w:t>A mesterképzésbe való felvétel feltétele, hogy a korábbi a korábbi tanulmányokból a jelentkezőnek összesen legalább 100 kreditje legyen az alábbiak szerint, ismeretkörönként: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matematika, ábrázoló geometria, műszaki ábrázolás, CAD 12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közgazdaságtan, filozófia; szociológia 8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építészettörténet, művészettörténet, építészetelmélet 16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statika, szilárdságtan, tartószerkezetek, szerkezettervezés 22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épületszerkezetek, építőanyagok, épületépítészet, épületfizika 32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építési menedzsment, építési jogi ismeretek, építéskivitelezés és -szervezés 10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szabadkézi rajz, mintázás-modellezés, tér- és színkompozíció 20 kredit;</w:t>
      </w:r>
    </w:p>
    <w:p w:rsidR="00DA3D9F" w:rsidRPr="00DA3D9F" w:rsidRDefault="00DA3D9F" w:rsidP="00DA3D9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épülettervezés (elmélet, gyakorlat), településtervezés, komplex tervezés, diplomatervezés 50 kredit.</w:t>
      </w:r>
    </w:p>
    <w:p w:rsidR="00DA3D9F" w:rsidRPr="00DA3D9F" w:rsidRDefault="00DA3D9F" w:rsidP="00DA3D9F">
      <w:pPr>
        <w:spacing w:before="100" w:beforeAutospacing="1" w:after="0" w:afterAutospacing="1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DA3D9F">
        <w:rPr>
          <w:rFonts w:ascii="Arial Narrow" w:eastAsia="Times New Roman" w:hAnsi="Arial Narrow" w:cs="Arial"/>
          <w:color w:val="000000"/>
          <w:lang w:eastAsia="hu-HU"/>
        </w:rPr>
        <w:t>5. A mesterképzésbe való felvétel feltétele továbbá a mesterképzést megelőzően teljesített, legalább 16 hét szakmai gyakorlat teljesítése.</w:t>
      </w:r>
    </w:p>
    <w:p w:rsidR="00DA3D9F" w:rsidRPr="00DA3D9F" w:rsidRDefault="00DA3D9F" w:rsidP="00DA3D9F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DA3D9F">
        <w:rPr>
          <w:rFonts w:ascii="Arial Narrow" w:eastAsia="Times New Roman" w:hAnsi="Arial Narrow" w:cs="Times New Roman"/>
          <w:lang w:eastAsia="hu-HU"/>
        </w:rPr>
        <w:t>6. A mesterképzésben a felsorolt területekről a felvételkor hiányzó krediteket a felsőoktatási intézmény tanulmányi és vizsgaszabályzatában meghatározottak szerint, a képzés tantervében meghatározott tantárgyakon kívüli tantárgyakból, tantervi egységekből a diplomatervezés tantárgy felvételét megelőzően meg kell szerezni.</w:t>
      </w:r>
    </w:p>
    <w:p w:rsidR="00DA3D9F" w:rsidRPr="00DA3D9F" w:rsidRDefault="00DA3D9F" w:rsidP="00DA3D9F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7D6B50" w:rsidRDefault="007D6B50">
      <w:bookmarkStart w:id="16" w:name="_GoBack"/>
      <w:bookmarkEnd w:id="16"/>
    </w:p>
    <w:sectPr w:rsidR="007D6B50" w:rsidSect="008E03B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10" w:rsidRDefault="00324F10" w:rsidP="00DA3D9F">
      <w:pPr>
        <w:spacing w:after="0" w:line="240" w:lineRule="auto"/>
      </w:pPr>
      <w:r>
        <w:separator/>
      </w:r>
    </w:p>
  </w:endnote>
  <w:endnote w:type="continuationSeparator" w:id="0">
    <w:p w:rsidR="00324F10" w:rsidRDefault="00324F10" w:rsidP="00DA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2" w:rsidRDefault="00324F10" w:rsidP="00A945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2752" w:rsidRDefault="00324F10" w:rsidP="00B370C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52" w:rsidRPr="007A102E" w:rsidRDefault="00324F10" w:rsidP="007A102E">
    <w:pPr>
      <w:pStyle w:val="llb"/>
      <w:jc w:val="right"/>
      <w:rPr>
        <w:sz w:val="16"/>
        <w:szCs w:val="16"/>
      </w:rPr>
    </w:pPr>
    <w:r w:rsidRPr="007A102E">
      <w:rPr>
        <w:sz w:val="16"/>
        <w:szCs w:val="16"/>
      </w:rPr>
      <w:fldChar w:fldCharType="begin"/>
    </w:r>
    <w:r w:rsidRPr="007A102E">
      <w:rPr>
        <w:sz w:val="16"/>
        <w:szCs w:val="16"/>
      </w:rPr>
      <w:instrText>PAGE   \* MERGEFORMAT</w:instrText>
    </w:r>
    <w:r w:rsidRPr="007A102E">
      <w:rPr>
        <w:sz w:val="16"/>
        <w:szCs w:val="16"/>
      </w:rPr>
      <w:fldChar w:fldCharType="separate"/>
    </w:r>
    <w:r w:rsidR="00DA3D9F">
      <w:rPr>
        <w:noProof/>
        <w:sz w:val="16"/>
        <w:szCs w:val="16"/>
      </w:rPr>
      <w:t>8</w:t>
    </w:r>
    <w:r w:rsidRPr="007A102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10" w:rsidRDefault="00324F10" w:rsidP="00DA3D9F">
      <w:pPr>
        <w:spacing w:after="0" w:line="240" w:lineRule="auto"/>
      </w:pPr>
      <w:r>
        <w:separator/>
      </w:r>
    </w:p>
  </w:footnote>
  <w:footnote w:type="continuationSeparator" w:id="0">
    <w:p w:rsidR="00324F10" w:rsidRDefault="00324F10" w:rsidP="00DA3D9F">
      <w:pPr>
        <w:spacing w:after="0" w:line="240" w:lineRule="auto"/>
      </w:pPr>
      <w:r>
        <w:continuationSeparator/>
      </w:r>
    </w:p>
  </w:footnote>
  <w:footnote w:id="1">
    <w:p w:rsidR="00DA3D9F" w:rsidRPr="005B240D" w:rsidRDefault="00DA3D9F" w:rsidP="00DA3D9F">
      <w:pPr>
        <w:pStyle w:val="Nincstrkz"/>
        <w:tabs>
          <w:tab w:val="right" w:pos="9072"/>
        </w:tabs>
        <w:rPr>
          <w:i/>
          <w:sz w:val="16"/>
          <w:szCs w:val="16"/>
        </w:rPr>
      </w:pPr>
      <w:r w:rsidRPr="004C3E4F">
        <w:rPr>
          <w:rStyle w:val="Lbjegyzet-hivatkozs"/>
          <w:i/>
          <w:sz w:val="16"/>
          <w:szCs w:val="16"/>
        </w:rPr>
        <w:footnoteRef/>
      </w:r>
      <w:r w:rsidRPr="004C3E4F">
        <w:rPr>
          <w:i/>
          <w:sz w:val="16"/>
          <w:szCs w:val="16"/>
        </w:rPr>
        <w:t xml:space="preserve"> Módosította a Szenátus a 2016. október 17-i ülésén az SZ-CXXIV/199/2016. számú határozatával elfogadott módosítás. Hatályos: a 2017. évi általános felvételi eljárás kezdő napjától (a Felsőoktatási Felvételi Tájékoztató megjelenése napjától).</w:t>
      </w:r>
      <w:r>
        <w:rPr>
          <w:i/>
          <w:sz w:val="16"/>
          <w:szCs w:val="16"/>
        </w:rPr>
        <w:t xml:space="preserve"> </w:t>
      </w:r>
      <w:r w:rsidRPr="005B240D">
        <w:rPr>
          <w:i/>
          <w:sz w:val="16"/>
          <w:szCs w:val="16"/>
        </w:rPr>
        <w:t>A melléklet tartalmát módosította a Szenátus a 2017. december</w:t>
      </w:r>
    </w:p>
    <w:p w:rsidR="00DA3D9F" w:rsidRPr="005B240D" w:rsidRDefault="00DA3D9F" w:rsidP="00DA3D9F">
      <w:pPr>
        <w:pStyle w:val="Nincstrkz"/>
        <w:tabs>
          <w:tab w:val="right" w:pos="9072"/>
        </w:tabs>
        <w:rPr>
          <w:sz w:val="16"/>
          <w:szCs w:val="16"/>
        </w:rPr>
      </w:pPr>
      <w:r w:rsidRPr="005B240D">
        <w:rPr>
          <w:i/>
          <w:sz w:val="16"/>
          <w:szCs w:val="16"/>
        </w:rPr>
        <w:t>11-i ülésén az SZ-CXXXIX/199/2017. számú határozatával elfogadott módosítás. Hatályos: 2017. december 18. napjától.</w:t>
      </w:r>
    </w:p>
  </w:footnote>
  <w:footnote w:id="2">
    <w:p w:rsidR="00DA3D9F" w:rsidRDefault="00DA3D9F" w:rsidP="00DA3D9F">
      <w:pPr>
        <w:pStyle w:val="Lbjegyzetszveg"/>
      </w:pPr>
      <w:r>
        <w:rPr>
          <w:rStyle w:val="Lbjegyzet-hivatkozs"/>
        </w:rPr>
        <w:footnoteRef/>
      </w:r>
      <w:r>
        <w:t xml:space="preserve"> BEÉPÍTÉS 171218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5B56"/>
    <w:multiLevelType w:val="hybridMultilevel"/>
    <w:tmpl w:val="86247B78"/>
    <w:lvl w:ilvl="0" w:tplc="C6FAE780">
      <w:start w:val="1"/>
      <w:numFmt w:val="lowerLetter"/>
      <w:lvlText w:val="b%1)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>
      <w:start w:val="1"/>
      <w:numFmt w:val="lowerRoman"/>
      <w:lvlText w:val="%3."/>
      <w:lvlJc w:val="right"/>
      <w:pPr>
        <w:ind w:left="3294" w:hanging="180"/>
      </w:pPr>
    </w:lvl>
    <w:lvl w:ilvl="3" w:tplc="040E000F">
      <w:start w:val="1"/>
      <w:numFmt w:val="decimal"/>
      <w:lvlText w:val="%4."/>
      <w:lvlJc w:val="left"/>
      <w:pPr>
        <w:ind w:left="4014" w:hanging="360"/>
      </w:pPr>
    </w:lvl>
    <w:lvl w:ilvl="4" w:tplc="040E0019">
      <w:start w:val="1"/>
      <w:numFmt w:val="lowerLetter"/>
      <w:lvlText w:val="%5."/>
      <w:lvlJc w:val="left"/>
      <w:pPr>
        <w:ind w:left="4734" w:hanging="360"/>
      </w:pPr>
    </w:lvl>
    <w:lvl w:ilvl="5" w:tplc="040E001B">
      <w:start w:val="1"/>
      <w:numFmt w:val="lowerRoman"/>
      <w:lvlText w:val="%6."/>
      <w:lvlJc w:val="right"/>
      <w:pPr>
        <w:ind w:left="5454" w:hanging="180"/>
      </w:pPr>
    </w:lvl>
    <w:lvl w:ilvl="6" w:tplc="040E000F">
      <w:start w:val="1"/>
      <w:numFmt w:val="decimal"/>
      <w:lvlText w:val="%7."/>
      <w:lvlJc w:val="left"/>
      <w:pPr>
        <w:ind w:left="6174" w:hanging="360"/>
      </w:pPr>
    </w:lvl>
    <w:lvl w:ilvl="7" w:tplc="040E0019">
      <w:start w:val="1"/>
      <w:numFmt w:val="lowerLetter"/>
      <w:lvlText w:val="%8."/>
      <w:lvlJc w:val="left"/>
      <w:pPr>
        <w:ind w:left="6894" w:hanging="360"/>
      </w:pPr>
    </w:lvl>
    <w:lvl w:ilvl="8" w:tplc="040E001B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DB92A2B"/>
    <w:multiLevelType w:val="hybridMultilevel"/>
    <w:tmpl w:val="00900C98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E50FFF"/>
    <w:multiLevelType w:val="hybridMultilevel"/>
    <w:tmpl w:val="083C2D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9F"/>
    <w:rsid w:val="00324F10"/>
    <w:rsid w:val="007D6B50"/>
    <w:rsid w:val="00D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67ACC-2540-4700-8CC9-CD9D0240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A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A3D9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A3D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3D9F"/>
    <w:rPr>
      <w:sz w:val="20"/>
      <w:szCs w:val="20"/>
    </w:rPr>
  </w:style>
  <w:style w:type="paragraph" w:styleId="Nincstrkz">
    <w:name w:val="No Spacing"/>
    <w:uiPriority w:val="1"/>
    <w:qFormat/>
    <w:rsid w:val="00DA3D9F"/>
    <w:pPr>
      <w:spacing w:after="0" w:line="240" w:lineRule="auto"/>
    </w:pPr>
  </w:style>
  <w:style w:type="character" w:styleId="Oldalszm">
    <w:name w:val="page number"/>
    <w:basedOn w:val="Bekezdsalapbettpusa"/>
    <w:rsid w:val="00DA3D9F"/>
  </w:style>
  <w:style w:type="character" w:styleId="Lbjegyzet-hivatkozs">
    <w:name w:val="footnote reference"/>
    <w:rsid w:val="00DA3D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2490</Words>
  <Characters>17181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Zemancsik Krisztina</dc:creator>
  <cp:keywords/>
  <dc:description/>
  <cp:lastModifiedBy>Zemancsik Krisztina</cp:lastModifiedBy>
  <cp:revision>1</cp:revision>
  <dcterms:created xsi:type="dcterms:W3CDTF">2021-01-18T13:16:00Z</dcterms:created>
  <dcterms:modified xsi:type="dcterms:W3CDTF">2021-01-18T13:16:00Z</dcterms:modified>
</cp:coreProperties>
</file>